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22" w:rsidRDefault="00C36422" w:rsidP="00C36422">
      <w:pPr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6467475" cy="13620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422" w:rsidRDefault="00C36422" w:rsidP="00C36422">
      <w:pPr>
        <w:jc w:val="center"/>
        <w:rPr>
          <w:b/>
          <w:sz w:val="27"/>
          <w:szCs w:val="27"/>
        </w:rPr>
      </w:pPr>
    </w:p>
    <w:p w:rsidR="00C36422" w:rsidRDefault="00C36422" w:rsidP="00C3642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Отделение Фонда пенсионного и социального страхования РФ</w:t>
      </w:r>
    </w:p>
    <w:p w:rsidR="00C36422" w:rsidRDefault="00C36422" w:rsidP="00C3642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Курской области</w:t>
      </w:r>
    </w:p>
    <w:p w:rsidR="00C36422" w:rsidRPr="00535ACB" w:rsidRDefault="00C36422" w:rsidP="00C36422">
      <w:pPr>
        <w:jc w:val="center"/>
        <w:rPr>
          <w:b/>
          <w:sz w:val="27"/>
          <w:szCs w:val="27"/>
        </w:rPr>
      </w:pPr>
      <w:r>
        <w:rPr>
          <w:szCs w:val="28"/>
          <w:u w:val="single"/>
        </w:rPr>
        <w:t>_________________________________________________________________</w:t>
      </w:r>
    </w:p>
    <w:p w:rsidR="00C36422" w:rsidRPr="00876078" w:rsidRDefault="00C36422" w:rsidP="00C36422">
      <w:pPr>
        <w:rPr>
          <w:b/>
          <w:sz w:val="22"/>
        </w:rPr>
      </w:pPr>
      <w:r>
        <w:rPr>
          <w:b/>
          <w:sz w:val="22"/>
        </w:rPr>
        <w:t xml:space="preserve">       </w:t>
      </w:r>
      <w:r w:rsidRPr="00876078">
        <w:rPr>
          <w:b/>
          <w:sz w:val="22"/>
        </w:rPr>
        <w:t xml:space="preserve">305000 г. Курск,                                                                </w:t>
      </w:r>
      <w:r>
        <w:rPr>
          <w:b/>
          <w:sz w:val="22"/>
        </w:rPr>
        <w:t xml:space="preserve">        </w:t>
      </w:r>
      <w:r w:rsidRPr="00876078">
        <w:rPr>
          <w:b/>
          <w:sz w:val="22"/>
        </w:rPr>
        <w:t xml:space="preserve"> телефон: (4712) 51–20–05 доб. 1201</w:t>
      </w:r>
    </w:p>
    <w:p w:rsidR="00C36422" w:rsidRPr="004C6B23" w:rsidRDefault="00C36422" w:rsidP="00C36422">
      <w:pPr>
        <w:spacing w:after="100" w:afterAutospacing="1" w:line="276" w:lineRule="auto"/>
        <w:outlineLvl w:val="0"/>
        <w:rPr>
          <w:b/>
          <w:bCs/>
          <w:spacing w:val="-8"/>
          <w:kern w:val="36"/>
          <w:sz w:val="22"/>
        </w:rPr>
      </w:pPr>
      <w:r>
        <w:rPr>
          <w:b/>
          <w:sz w:val="22"/>
        </w:rPr>
        <w:t xml:space="preserve">       </w:t>
      </w:r>
      <w:r w:rsidRPr="00876078">
        <w:rPr>
          <w:b/>
          <w:sz w:val="22"/>
        </w:rPr>
        <w:t xml:space="preserve">ул. К.Зеленко, 5.                                                               </w:t>
      </w:r>
      <w:r>
        <w:rPr>
          <w:b/>
          <w:sz w:val="22"/>
        </w:rPr>
        <w:t xml:space="preserve">         </w:t>
      </w:r>
      <w:proofErr w:type="gramStart"/>
      <w:r w:rsidRPr="00876078">
        <w:rPr>
          <w:b/>
          <w:sz w:val="22"/>
        </w:rPr>
        <w:t>Е</w:t>
      </w:r>
      <w:proofErr w:type="gramEnd"/>
      <w:r w:rsidRPr="00876078">
        <w:rPr>
          <w:b/>
          <w:sz w:val="22"/>
        </w:rPr>
        <w:t>-</w:t>
      </w:r>
      <w:r w:rsidRPr="00876078">
        <w:rPr>
          <w:b/>
          <w:sz w:val="22"/>
          <w:lang w:val="en-US"/>
        </w:rPr>
        <w:t>mail</w:t>
      </w:r>
      <w:r w:rsidRPr="00876078">
        <w:rPr>
          <w:b/>
          <w:sz w:val="22"/>
        </w:rPr>
        <w:t xml:space="preserve">: </w:t>
      </w:r>
      <w:hyperlink r:id="rId5" w:history="1">
        <w:r w:rsidRPr="00876078">
          <w:rPr>
            <w:rStyle w:val="a5"/>
            <w:b/>
            <w:sz w:val="22"/>
            <w:lang w:val="en-US"/>
          </w:rPr>
          <w:t>pressa</w:t>
        </w:r>
        <w:r w:rsidRPr="00876078">
          <w:rPr>
            <w:rStyle w:val="a5"/>
            <w:b/>
            <w:sz w:val="22"/>
          </w:rPr>
          <w:t>@46.</w:t>
        </w:r>
        <w:r w:rsidRPr="00876078">
          <w:rPr>
            <w:rStyle w:val="a5"/>
            <w:b/>
            <w:sz w:val="22"/>
            <w:lang w:val="en-US"/>
          </w:rPr>
          <w:t>sfr</w:t>
        </w:r>
        <w:r w:rsidRPr="00876078">
          <w:rPr>
            <w:rStyle w:val="a5"/>
            <w:b/>
            <w:sz w:val="22"/>
          </w:rPr>
          <w:t>.</w:t>
        </w:r>
        <w:r w:rsidRPr="00876078">
          <w:rPr>
            <w:rStyle w:val="a5"/>
            <w:b/>
            <w:sz w:val="22"/>
            <w:lang w:val="en-US"/>
          </w:rPr>
          <w:t>gov</w:t>
        </w:r>
        <w:r w:rsidRPr="00876078">
          <w:rPr>
            <w:rStyle w:val="a5"/>
            <w:b/>
            <w:sz w:val="22"/>
          </w:rPr>
          <w:t>.</w:t>
        </w:r>
        <w:proofErr w:type="spellStart"/>
        <w:r w:rsidRPr="00876078">
          <w:rPr>
            <w:rStyle w:val="a5"/>
            <w:b/>
            <w:sz w:val="22"/>
            <w:lang w:val="en-US"/>
          </w:rPr>
          <w:t>ru</w:t>
        </w:r>
        <w:proofErr w:type="spellEnd"/>
      </w:hyperlink>
      <w:r>
        <w:rPr>
          <w:b/>
          <w:bCs/>
          <w:spacing w:val="-8"/>
          <w:kern w:val="36"/>
          <w:sz w:val="22"/>
        </w:rPr>
        <w:t xml:space="preserve"> </w:t>
      </w:r>
    </w:p>
    <w:p w:rsidR="00C36422" w:rsidRDefault="00C36422" w:rsidP="00C36422">
      <w:pPr>
        <w:spacing w:before="100" w:beforeAutospacing="1" w:after="100" w:afterAutospacing="1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:rsidR="00C36422" w:rsidRPr="004C6B23" w:rsidRDefault="00C36422" w:rsidP="00C36422">
      <w:pPr>
        <w:spacing w:before="100" w:beforeAutospacing="1" w:after="100" w:afterAutospacing="1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Более 90 тысяч курян выбрали</w:t>
      </w:r>
      <w:r w:rsidRPr="004C6B23">
        <w:rPr>
          <w:b/>
          <w:bCs/>
          <w:szCs w:val="28"/>
        </w:rPr>
        <w:t xml:space="preserve"> электронную трудовую книжку</w:t>
      </w:r>
    </w:p>
    <w:p w:rsidR="00C36422" w:rsidRPr="00232D89" w:rsidRDefault="00C36422" w:rsidP="00C36422">
      <w:pPr>
        <w:spacing w:before="100" w:beforeAutospacing="1" w:after="100" w:afterAutospacing="1"/>
        <w:ind w:firstLine="709"/>
        <w:jc w:val="both"/>
        <w:rPr>
          <w:i/>
        </w:rPr>
      </w:pPr>
      <w:proofErr w:type="gramStart"/>
      <w:r w:rsidRPr="00232D89">
        <w:rPr>
          <w:i/>
        </w:rPr>
        <w:t>Число курян, сделавших выбор в пользу электронной трудовой книжки (ЭТК) вместо бумажной, составило 90 49</w:t>
      </w:r>
      <w:r>
        <w:rPr>
          <w:i/>
        </w:rPr>
        <w:t>1</w:t>
      </w:r>
      <w:r w:rsidRPr="00232D89">
        <w:rPr>
          <w:i/>
        </w:rPr>
        <w:t xml:space="preserve"> человек.</w:t>
      </w:r>
      <w:proofErr w:type="gramEnd"/>
      <w:r w:rsidRPr="00232D89">
        <w:rPr>
          <w:i/>
        </w:rPr>
        <w:t xml:space="preserve"> Столько работников с 2020 года</w:t>
      </w:r>
      <w:r>
        <w:rPr>
          <w:i/>
        </w:rPr>
        <w:t xml:space="preserve"> </w:t>
      </w:r>
      <w:r w:rsidRPr="00232D89">
        <w:rPr>
          <w:i/>
        </w:rPr>
        <w:t xml:space="preserve">подали заявление о переходе на электронную форму записей о своей профессиональной деятельности. </w:t>
      </w:r>
    </w:p>
    <w:p w:rsidR="00C36422" w:rsidRPr="004C6B23" w:rsidRDefault="00C36422" w:rsidP="00C36422">
      <w:pPr>
        <w:spacing w:before="100" w:beforeAutospacing="1" w:after="100" w:afterAutospacing="1"/>
        <w:jc w:val="both"/>
      </w:pPr>
      <w:r>
        <w:t xml:space="preserve">         «</w:t>
      </w:r>
      <w:r w:rsidRPr="004C6B23">
        <w:t>Одним из главных преимуществ элект</w:t>
      </w:r>
      <w:r>
        <w:t>ронной книжки является</w:t>
      </w:r>
      <w:r w:rsidRPr="004C6B23">
        <w:t xml:space="preserve"> постоянный доступ к сведениям. </w:t>
      </w:r>
      <w:r>
        <w:t>Личный кабинет на Госуслугах</w:t>
      </w:r>
      <w:r w:rsidRPr="004C6B23">
        <w:t xml:space="preserve"> позволяет </w:t>
      </w:r>
      <w:r>
        <w:t xml:space="preserve">в </w:t>
      </w:r>
      <w:proofErr w:type="gramStart"/>
      <w:r>
        <w:t>считанные</w:t>
      </w:r>
      <w:proofErr w:type="gramEnd"/>
      <w:r>
        <w:t xml:space="preserve"> секунды </w:t>
      </w:r>
      <w:r w:rsidRPr="004C6B23">
        <w:t>получить сведения в виде выписки и отслеживать по ней вносимые в книжку кадровые изменения.</w:t>
      </w:r>
      <w:r>
        <w:t xml:space="preserve"> Для многих курян</w:t>
      </w:r>
      <w:r w:rsidRPr="004C6B23">
        <w:t xml:space="preserve"> электронная книжка привлекательна возможностью дистанционно направлять сведения при трудоустройстве. Выписка заверяется цифровой подписью и юридически равнозначна бумажной книжке. Поэтому документ можно отправить работодателю любым удобным спос</w:t>
      </w:r>
      <w:r>
        <w:t xml:space="preserve">обом, включая электронную почту», </w:t>
      </w:r>
      <w:r w:rsidRPr="00014A71">
        <w:t xml:space="preserve">— пояснила управляющий ОСФР по Курской области </w:t>
      </w:r>
      <w:r w:rsidRPr="00E7337A">
        <w:rPr>
          <w:b/>
        </w:rPr>
        <w:t>Жанна Демьяненко</w:t>
      </w:r>
      <w:r>
        <w:t>.</w:t>
      </w:r>
    </w:p>
    <w:p w:rsidR="00C36422" w:rsidRPr="004C6B23" w:rsidRDefault="00C36422" w:rsidP="00C36422">
      <w:pPr>
        <w:spacing w:before="100" w:beforeAutospacing="1" w:after="100" w:afterAutospacing="1"/>
        <w:ind w:firstLine="709"/>
        <w:jc w:val="both"/>
      </w:pPr>
      <w:r w:rsidRPr="004C6B23">
        <w:t>Если данные электронной книжки нужны на бумаге, в Социальном фонде предоставят и такой документ. Он вы</w:t>
      </w:r>
      <w:r>
        <w:t>дается в клиентских службах Отделения СФР</w:t>
      </w:r>
      <w:r w:rsidRPr="004C6B23">
        <w:t xml:space="preserve"> и </w:t>
      </w:r>
      <w:r>
        <w:t>МФЦ</w:t>
      </w:r>
      <w:r w:rsidRPr="004C6B23">
        <w:t xml:space="preserve">. Специалисты заверяют сведения подписью и печатью. </w:t>
      </w:r>
    </w:p>
    <w:p w:rsidR="00C36422" w:rsidRPr="004C6B23" w:rsidRDefault="00C36422" w:rsidP="00C36422">
      <w:pPr>
        <w:spacing w:before="100" w:beforeAutospacing="1" w:after="100" w:afterAutospacing="1"/>
        <w:ind w:firstLine="709"/>
        <w:jc w:val="both"/>
      </w:pPr>
      <w:r w:rsidRPr="004C6B23">
        <w:t>Получить сведения из электронной книжки можно и у работодателя, но только за периоды работы у него. В зависимости от технической возможности работодатели выдают данные в электронной форме или на бумаге.</w:t>
      </w:r>
    </w:p>
    <w:p w:rsidR="00C36422" w:rsidRPr="004C6B23" w:rsidRDefault="00C36422" w:rsidP="00C36422">
      <w:pPr>
        <w:spacing w:before="100" w:beforeAutospacing="1" w:after="100" w:afterAutospacing="1"/>
        <w:ind w:firstLine="709"/>
        <w:jc w:val="both"/>
      </w:pPr>
      <w:r w:rsidRPr="004C6B23">
        <w:t xml:space="preserve">Напомним, что у тех, кто впервые устроился на работу с 2021 года, трудовая книжка ведется сразу в электронном виде без оформления бумажной версии. </w:t>
      </w:r>
      <w:r>
        <w:t xml:space="preserve">При этом обладатели бумажных трудовых книжек могут в любой момент перейти на их электронные аналоги.  </w:t>
      </w:r>
    </w:p>
    <w:p w:rsidR="00C36422" w:rsidRPr="004C6B23" w:rsidRDefault="00C36422" w:rsidP="00C36422">
      <w:pPr>
        <w:spacing w:before="100" w:beforeAutospacing="1" w:after="100" w:afterAutospacing="1"/>
        <w:ind w:firstLine="709"/>
        <w:jc w:val="both"/>
      </w:pPr>
      <w:hyperlink r:id="rId6" w:history="1">
        <w:r w:rsidRPr="004C6B23">
          <w:rPr>
            <w:rStyle w:val="a5"/>
          </w:rPr>
          <w:t>Электронная трудовая книжка</w:t>
        </w:r>
      </w:hyperlink>
      <w:r w:rsidRPr="004C6B23">
        <w:t xml:space="preserve"> представляет собой простой в использовании цифровой инструмент, который удобен и работникам, и работодателям. Первым он обеспечивает быстрый доступ к данным о профессиональной деятельности и высокий уровень безопасности информации. Работодателей электронная книжка избавляет от устаревших форм кадрового учета и связанных с этим издержек. Сведения о кадровых мероприятиях отражаются в электронной книжке в течение нескольких дней после того, как работодатель передал эту информацию в Социальный фонд России.</w:t>
      </w:r>
    </w:p>
    <w:p w:rsidR="00C36422" w:rsidRDefault="00C36422" w:rsidP="00C36422"/>
    <w:p w:rsidR="00C36422" w:rsidRDefault="00C36422" w:rsidP="00C36422"/>
    <w:p w:rsidR="00C36422" w:rsidRDefault="00C36422" w:rsidP="00C36422"/>
    <w:p w:rsidR="00C36422" w:rsidRPr="00B7617A" w:rsidRDefault="00C36422" w:rsidP="00C36422"/>
    <w:p w:rsidR="00C36422" w:rsidRDefault="00C36422" w:rsidP="00C36422">
      <w:pPr>
        <w:spacing w:before="100" w:beforeAutospacing="1" w:after="100" w:afterAutospacing="1"/>
        <w:ind w:firstLine="709"/>
        <w:jc w:val="both"/>
        <w:rPr>
          <w:b/>
          <w:lang w:eastAsia="ru-RU"/>
        </w:rPr>
      </w:pPr>
    </w:p>
    <w:p w:rsidR="00C36422" w:rsidRDefault="00C36422" w:rsidP="00C36422">
      <w:pPr>
        <w:spacing w:before="100" w:beforeAutospacing="1" w:after="100" w:afterAutospacing="1"/>
        <w:ind w:firstLine="709"/>
        <w:jc w:val="both"/>
        <w:rPr>
          <w:b/>
          <w:lang w:eastAsia="ru-RU"/>
        </w:rPr>
      </w:pPr>
    </w:p>
    <w:p w:rsidR="00C36422" w:rsidRPr="00335753" w:rsidRDefault="00C36422" w:rsidP="00C36422">
      <w:pPr>
        <w:rPr>
          <w:lang w:eastAsia="ru-RU"/>
        </w:rPr>
      </w:pPr>
    </w:p>
    <w:p w:rsidR="00C36422" w:rsidRPr="003C3F85" w:rsidRDefault="00C36422" w:rsidP="00C36422"/>
    <w:p w:rsidR="001230BD" w:rsidRPr="00C36422" w:rsidRDefault="001230BD" w:rsidP="00C36422"/>
    <w:sectPr w:rsidR="001230BD" w:rsidRPr="00C36422" w:rsidSect="008D20EF">
      <w:footnotePr>
        <w:pos w:val="beneathText"/>
      </w:footnotePr>
      <w:pgSz w:w="11905" w:h="16837"/>
      <w:pgMar w:top="709" w:right="851" w:bottom="425" w:left="1418" w:header="567" w:footer="363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D371B7"/>
    <w:rsid w:val="001230BD"/>
    <w:rsid w:val="001353EC"/>
    <w:rsid w:val="0038313A"/>
    <w:rsid w:val="003C3F85"/>
    <w:rsid w:val="00682FB8"/>
    <w:rsid w:val="006C0B77"/>
    <w:rsid w:val="007651E9"/>
    <w:rsid w:val="007D4FF6"/>
    <w:rsid w:val="008242FF"/>
    <w:rsid w:val="00870751"/>
    <w:rsid w:val="008F300B"/>
    <w:rsid w:val="00922C48"/>
    <w:rsid w:val="00A9203C"/>
    <w:rsid w:val="00AC1E38"/>
    <w:rsid w:val="00B76ED3"/>
    <w:rsid w:val="00B915B7"/>
    <w:rsid w:val="00C36422"/>
    <w:rsid w:val="00C725B0"/>
    <w:rsid w:val="00CE652F"/>
    <w:rsid w:val="00D371B7"/>
    <w:rsid w:val="00E919C5"/>
    <w:rsid w:val="00EA59DF"/>
    <w:rsid w:val="00EE4070"/>
    <w:rsid w:val="00F12C76"/>
    <w:rsid w:val="00F24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39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390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C3F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fr.gov.ru/press_center/~2023/12/20/sfr.gov.ru/grazhdanam/etk" TargetMode="External"/><Relationship Id="rId5" Type="http://schemas.openxmlformats.org/officeDocument/2006/relationships/hyperlink" Target="mailto:pressa@46.sfr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Пинаева Н.Н.</dc:creator>
  <cp:lastModifiedBy>ZAM</cp:lastModifiedBy>
  <cp:revision>9</cp:revision>
  <cp:lastPrinted>2024-02-14T15:31:00Z</cp:lastPrinted>
  <dcterms:created xsi:type="dcterms:W3CDTF">2024-02-13T11:11:00Z</dcterms:created>
  <dcterms:modified xsi:type="dcterms:W3CDTF">2024-03-18T13:54:00Z</dcterms:modified>
</cp:coreProperties>
</file>