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3C8" w:rsidRDefault="005103C8" w:rsidP="005103C8">
      <w:pPr>
        <w:jc w:val="center"/>
        <w:rPr>
          <w:rFonts w:cs="Times New Roman"/>
          <w:b/>
          <w:color w:val="000000"/>
          <w:szCs w:val="20"/>
          <w:shd w:val="clear" w:color="auto" w:fill="FFFFFF"/>
        </w:rPr>
      </w:pPr>
      <w:r w:rsidRPr="000470DB"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-487100</wp:posOffset>
            </wp:positionH>
            <wp:positionV relativeFrom="paragraph">
              <wp:posOffset>-317887</wp:posOffset>
            </wp:positionV>
            <wp:extent cx="2475230" cy="878205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03C8" w:rsidRDefault="005103C8" w:rsidP="005103C8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5103C8" w:rsidRPr="0068652B" w:rsidRDefault="005103C8" w:rsidP="005103C8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68652B">
        <w:rPr>
          <w:rFonts w:ascii="Times New Roman" w:hAnsi="Times New Roman" w:cs="Times New Roman"/>
          <w:b/>
          <w:sz w:val="26"/>
          <w:szCs w:val="26"/>
        </w:rPr>
        <w:t>Единый цикл кадастровой оценки и сфера применения</w:t>
      </w:r>
    </w:p>
    <w:bookmarkEnd w:id="0"/>
    <w:p w:rsidR="005103C8" w:rsidRPr="0068652B" w:rsidRDefault="005103C8" w:rsidP="005103C8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5103C8" w:rsidRPr="0068652B" w:rsidRDefault="005103C8" w:rsidP="005103C8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652B">
        <w:rPr>
          <w:rFonts w:ascii="Times New Roman" w:hAnsi="Times New Roman" w:cs="Times New Roman"/>
          <w:sz w:val="26"/>
          <w:szCs w:val="26"/>
        </w:rPr>
        <w:t>С 2022 года все субъекты Российской Федерации перешли на единую периодичность проведения работ по определению кадастровой стоимости объектов недвижимости.</w:t>
      </w:r>
    </w:p>
    <w:p w:rsidR="005103C8" w:rsidRPr="0068652B" w:rsidRDefault="005103C8" w:rsidP="005103C8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8652B">
        <w:rPr>
          <w:rFonts w:ascii="Times New Roman" w:hAnsi="Times New Roman" w:cs="Times New Roman"/>
          <w:sz w:val="26"/>
          <w:szCs w:val="26"/>
        </w:rPr>
        <w:t>Управление Росреестра по Курской области информирует, что в 2022 году проведена массовая переоценка всех земельных участков всех категорий земель, а в 2023 году на всей территории России прошёл единый цикл государственной кадастровой оценки объектов капитального строительства (здания, помещения, объекты незавершенного строительства и т.д.), содержащихся в Едином государственном реестре недвижимости на 01.01.2023.</w:t>
      </w:r>
      <w:proofErr w:type="gramEnd"/>
      <w:r w:rsidRPr="0068652B">
        <w:rPr>
          <w:rFonts w:ascii="Times New Roman" w:hAnsi="Times New Roman" w:cs="Times New Roman"/>
          <w:sz w:val="26"/>
          <w:szCs w:val="26"/>
        </w:rPr>
        <w:t xml:space="preserve"> Определение кадастровой стоимости объектов недвижимости и ее изменение регулируются Федеральным законом № 237-ФЗ «О государственной кадастровой оценке». </w:t>
      </w:r>
    </w:p>
    <w:p w:rsidR="005103C8" w:rsidRPr="0068652B" w:rsidRDefault="005103C8" w:rsidP="005103C8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652B">
        <w:rPr>
          <w:rFonts w:ascii="Times New Roman" w:hAnsi="Times New Roman" w:cs="Times New Roman"/>
          <w:sz w:val="26"/>
          <w:szCs w:val="26"/>
        </w:rPr>
        <w:t xml:space="preserve">На территории Курской области непосредственное определение кадастровой стоимости осуществляет ОБУ «Центр государственной кадастровой оценки Курской области» (ОБУ «ЦГКО»). При </w:t>
      </w:r>
      <w:proofErr w:type="gramStart"/>
      <w:r w:rsidRPr="0068652B">
        <w:rPr>
          <w:rFonts w:ascii="Times New Roman" w:hAnsi="Times New Roman" w:cs="Times New Roman"/>
          <w:sz w:val="26"/>
          <w:szCs w:val="26"/>
        </w:rPr>
        <w:t>необходимости получения разъяснений</w:t>
      </w:r>
      <w:proofErr w:type="gramEnd"/>
      <w:r w:rsidRPr="0068652B">
        <w:rPr>
          <w:rFonts w:ascii="Times New Roman" w:hAnsi="Times New Roman" w:cs="Times New Roman"/>
          <w:sz w:val="26"/>
          <w:szCs w:val="26"/>
        </w:rPr>
        <w:t xml:space="preserve"> (консультаций), по определению кадастровой стоимости всех объектов недвижимости, правообладатели вправе обращаться в ОБУ «ЦГКО» по адресу: 305018, Курская область, г. Курск, проезд Элеваторный,14а, тел. 44-65-06, а также через официальный сайт (</w:t>
      </w:r>
      <w:hyperlink r:id="rId5" w:history="1">
        <w:r w:rsidRPr="0068652B">
          <w:rPr>
            <w:rStyle w:val="a5"/>
            <w:rFonts w:ascii="Times New Roman" w:hAnsi="Times New Roman" w:cs="Times New Roman"/>
            <w:sz w:val="26"/>
            <w:szCs w:val="26"/>
          </w:rPr>
          <w:t>http://кадастркурск.рф/</w:t>
        </w:r>
      </w:hyperlink>
      <w:r w:rsidRPr="0068652B">
        <w:rPr>
          <w:rFonts w:ascii="Times New Roman" w:hAnsi="Times New Roman" w:cs="Times New Roman"/>
          <w:sz w:val="26"/>
          <w:szCs w:val="26"/>
        </w:rPr>
        <w:t xml:space="preserve">), где размещены примерные формы обращений и есть возможность записи на прием. </w:t>
      </w:r>
    </w:p>
    <w:p w:rsidR="005103C8" w:rsidRPr="0068652B" w:rsidRDefault="005103C8" w:rsidP="005103C8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652B">
        <w:rPr>
          <w:rFonts w:ascii="Times New Roman" w:hAnsi="Times New Roman" w:cs="Times New Roman"/>
          <w:sz w:val="26"/>
          <w:szCs w:val="26"/>
        </w:rPr>
        <w:t>Кроме того, в соответствии с положениями статьи 22.1 Закона № 237-ФЗ кадастровая стоимость объектов недвижимости может быть установлена ОБУ «ЦГКО» в размере рыночной стоимости.</w:t>
      </w:r>
    </w:p>
    <w:p w:rsidR="005103C8" w:rsidRPr="0068652B" w:rsidRDefault="005103C8" w:rsidP="005103C8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652B">
        <w:rPr>
          <w:rFonts w:ascii="Times New Roman" w:hAnsi="Times New Roman" w:cs="Times New Roman"/>
          <w:sz w:val="26"/>
          <w:szCs w:val="26"/>
        </w:rPr>
        <w:t xml:space="preserve">Кадастровая и рыночная стоимости объектов взаимосвязаны. Кадастровая стоимость по существу отличается </w:t>
      </w:r>
      <w:proofErr w:type="gramStart"/>
      <w:r w:rsidRPr="0068652B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68652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8652B">
        <w:rPr>
          <w:rFonts w:ascii="Times New Roman" w:hAnsi="Times New Roman" w:cs="Times New Roman"/>
          <w:sz w:val="26"/>
          <w:szCs w:val="26"/>
        </w:rPr>
        <w:t>рыночной</w:t>
      </w:r>
      <w:proofErr w:type="gramEnd"/>
      <w:r w:rsidRPr="0068652B">
        <w:rPr>
          <w:rFonts w:ascii="Times New Roman" w:hAnsi="Times New Roman" w:cs="Times New Roman"/>
          <w:sz w:val="26"/>
          <w:szCs w:val="26"/>
        </w:rPr>
        <w:t xml:space="preserve"> методом ее определения (массовым характером), механизм ее определения предполагает, что она должна быть максимально приближена к рыночной стоимости.</w:t>
      </w:r>
    </w:p>
    <w:p w:rsidR="005103C8" w:rsidRPr="0068652B" w:rsidRDefault="005103C8" w:rsidP="005103C8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652B">
        <w:rPr>
          <w:rFonts w:ascii="Times New Roman" w:hAnsi="Times New Roman" w:cs="Times New Roman"/>
          <w:sz w:val="26"/>
          <w:szCs w:val="26"/>
        </w:rPr>
        <w:t>Однако</w:t>
      </w:r>
      <w:proofErr w:type="gramStart"/>
      <w:r w:rsidRPr="0068652B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68652B">
        <w:rPr>
          <w:rFonts w:ascii="Times New Roman" w:hAnsi="Times New Roman" w:cs="Times New Roman"/>
          <w:sz w:val="26"/>
          <w:szCs w:val="26"/>
        </w:rPr>
        <w:t xml:space="preserve"> в реальности оказывается, что кадастровая стоимость, которая должна соответствовать рыночной, часто может отличаться как в большую, так и меньшую сторону.</w:t>
      </w:r>
    </w:p>
    <w:p w:rsidR="005103C8" w:rsidRPr="0068652B" w:rsidRDefault="005103C8" w:rsidP="005103C8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652B">
        <w:rPr>
          <w:rFonts w:ascii="Times New Roman" w:hAnsi="Times New Roman" w:cs="Times New Roman"/>
          <w:i/>
          <w:sz w:val="26"/>
          <w:szCs w:val="26"/>
        </w:rPr>
        <w:t>«Установление рыночной стоимости, полученной в результате индивидуальной оценки объекта, направлено, прежде всего, на уточнение результатов массовой оценки, полученной без учета уникальных характеристик конкретного объекта недвижимости»,</w:t>
      </w:r>
      <w:r w:rsidRPr="0068652B">
        <w:rPr>
          <w:rFonts w:ascii="Times New Roman" w:hAnsi="Times New Roman" w:cs="Times New Roman"/>
          <w:sz w:val="26"/>
          <w:szCs w:val="26"/>
        </w:rPr>
        <w:t xml:space="preserve"> - отметил заместитель руководителя Управления Росреестра по Курской области Александр Емельянов.</w:t>
      </w:r>
    </w:p>
    <w:p w:rsidR="005103C8" w:rsidRPr="0068652B" w:rsidRDefault="005103C8" w:rsidP="005103C8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652B">
        <w:rPr>
          <w:rFonts w:ascii="Times New Roman" w:hAnsi="Times New Roman" w:cs="Times New Roman"/>
          <w:sz w:val="26"/>
          <w:szCs w:val="26"/>
        </w:rPr>
        <w:t xml:space="preserve">Обращаем внимание, что результаты определения кадастровой стоимости применяются в соответствии со ст. 18 Закона №237-ФЗ с 1 января года следующего за годом проведения государственной кадастровой оценки. </w:t>
      </w:r>
    </w:p>
    <w:p w:rsidR="005103C8" w:rsidRPr="0068652B" w:rsidRDefault="005103C8" w:rsidP="005103C8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652B">
        <w:rPr>
          <w:rFonts w:ascii="Times New Roman" w:hAnsi="Times New Roman" w:cs="Times New Roman"/>
          <w:sz w:val="26"/>
          <w:szCs w:val="26"/>
        </w:rPr>
        <w:t xml:space="preserve">Кадастровая стоимость влияет на размер суммы налога на имущество, земельного налога, а также на размер арендных платежей. Кроме того, кадастровая стоимость влияет на размер государственной пошлины при рассмотрении дел в судах в отношении объектов недвижимости, от кадастровой стоимости объектов также зависят платежи при оформлении наследства. </w:t>
      </w:r>
    </w:p>
    <w:p w:rsidR="001230BD" w:rsidRPr="005103C8" w:rsidRDefault="005103C8" w:rsidP="005103C8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652B">
        <w:rPr>
          <w:rFonts w:ascii="Times New Roman" w:hAnsi="Times New Roman" w:cs="Times New Roman"/>
          <w:sz w:val="26"/>
          <w:szCs w:val="26"/>
        </w:rPr>
        <w:t>При этом стоит отметить, что кадастровая стоимость сама по себе не определяет степень нагрузки на правообладателя объекта недвижимости. Ее соразмерность определяется соответствующими ставками налогов и сборов, а также вычетами и льготами.</w:t>
      </w:r>
    </w:p>
    <w:sectPr w:rsidR="001230BD" w:rsidRPr="005103C8" w:rsidSect="0068652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1B7"/>
    <w:rsid w:val="000D6AD0"/>
    <w:rsid w:val="001230BD"/>
    <w:rsid w:val="001353EC"/>
    <w:rsid w:val="0038313A"/>
    <w:rsid w:val="003C3F85"/>
    <w:rsid w:val="005103C8"/>
    <w:rsid w:val="00682FB8"/>
    <w:rsid w:val="006B32A3"/>
    <w:rsid w:val="006C0B77"/>
    <w:rsid w:val="007651E9"/>
    <w:rsid w:val="007D4FF6"/>
    <w:rsid w:val="008242FF"/>
    <w:rsid w:val="00870751"/>
    <w:rsid w:val="008F300B"/>
    <w:rsid w:val="00922C48"/>
    <w:rsid w:val="00A9203C"/>
    <w:rsid w:val="00AC1E38"/>
    <w:rsid w:val="00B76ED3"/>
    <w:rsid w:val="00B915B7"/>
    <w:rsid w:val="00C36422"/>
    <w:rsid w:val="00C725B0"/>
    <w:rsid w:val="00CE652F"/>
    <w:rsid w:val="00D371B7"/>
    <w:rsid w:val="00E919C5"/>
    <w:rsid w:val="00EA59DF"/>
    <w:rsid w:val="00EE4070"/>
    <w:rsid w:val="00F12C76"/>
    <w:rsid w:val="00F24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39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390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C3F85"/>
    <w:rPr>
      <w:color w:val="0000FF"/>
      <w:u w:val="single"/>
    </w:rPr>
  </w:style>
  <w:style w:type="paragraph" w:styleId="a6">
    <w:name w:val="No Spacing"/>
    <w:uiPriority w:val="1"/>
    <w:qFormat/>
    <w:rsid w:val="005103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2;&#1072;&#1076;&#1072;&#1089;&#1090;&#1088;&#1082;&#1091;&#1088;&#1089;&#1082;.&#1088;&#1092;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Пинаева Н.Н.</dc:creator>
  <cp:lastModifiedBy>ZAM</cp:lastModifiedBy>
  <cp:revision>10</cp:revision>
  <cp:lastPrinted>2024-02-14T15:31:00Z</cp:lastPrinted>
  <dcterms:created xsi:type="dcterms:W3CDTF">2024-02-13T11:11:00Z</dcterms:created>
  <dcterms:modified xsi:type="dcterms:W3CDTF">2024-03-19T14:25:00Z</dcterms:modified>
</cp:coreProperties>
</file>